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eastAsia="黑体"/>
          <w:sz w:val="28"/>
          <w:szCs w:val="28"/>
        </w:rPr>
      </w:pPr>
    </w:p>
    <w:p>
      <w:pPr>
        <w:pStyle w:val="4"/>
        <w:rPr>
          <w:rFonts w:ascii="黑体" w:eastAsia="黑体"/>
          <w:sz w:val="18"/>
          <w:szCs w:val="18"/>
        </w:rPr>
      </w:pPr>
    </w:p>
    <w:p>
      <w:pPr>
        <w:pStyle w:val="4"/>
        <w:jc w:val="center"/>
        <w:rPr>
          <w:rFonts w:ascii="仿宋_GB2312" w:hAnsi="宋体" w:eastAsia="仿宋_GB2312"/>
          <w:color w:val="FF0000"/>
          <w:spacing w:val="100"/>
          <w:kern w:val="0"/>
          <w:sz w:val="32"/>
          <w:szCs w:val="32"/>
        </w:rPr>
      </w:pPr>
      <w:r>
        <w:rPr>
          <w:rFonts w:ascii="黑体" w:eastAsia="黑体"/>
          <w:spacing w:val="100"/>
          <w:sz w:val="28"/>
          <w:szCs w:val="28"/>
        </w:rPr>
        <w:pict>
          <v:line id="_x0000_s1026" o:spid="_x0000_s1026" o:spt="20" style="position:absolute;left:0pt;flip:y;margin-left:-5.15pt;margin-top:61.7pt;height:0.15pt;width:443.75pt;z-index:251659264;mso-width-relative:page;mso-height-relative:page;" stroked="t" coordsize="21600,21600">
            <v:path arrowok="t"/>
            <v:fill focussize="0,0"/>
            <v:stroke weight="3.5pt" color="#FF0000" linestyle="thickThin"/>
            <v:imagedata o:title=""/>
            <o:lock v:ext="edit"/>
          </v:line>
        </w:pict>
      </w:r>
      <w:r>
        <w:rPr>
          <w:rFonts w:hint="eastAsia" w:ascii="方正小标宋简体" w:hAnsi="宋体" w:eastAsia="方正小标宋简体"/>
          <w:color w:val="FF0000"/>
          <w:spacing w:val="100"/>
          <w:kern w:val="0"/>
          <w:sz w:val="84"/>
          <w:szCs w:val="84"/>
        </w:rPr>
        <w:t>西北农林科技大学</w:t>
      </w:r>
    </w:p>
    <w:p>
      <w:pPr>
        <w:pStyle w:val="4"/>
        <w:jc w:val="righ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32"/>
          <w:szCs w:val="32"/>
        </w:rPr>
        <w:t>研院</w:t>
      </w:r>
      <w:r>
        <w:rPr>
          <w:rFonts w:hint="eastAsia" w:ascii="仿宋_GB2312" w:eastAsia="仿宋_GB2312"/>
          <w:sz w:val="32"/>
        </w:rPr>
        <w:t>〔2018〕2号</w:t>
      </w:r>
      <w:r>
        <w:rPr>
          <w:rFonts w:hint="eastAsia" w:ascii="仿宋_GB2312" w:eastAsia="仿宋_GB2312"/>
          <w:sz w:val="32"/>
          <w:szCs w:val="32"/>
        </w:rPr>
        <w:t xml:space="preserve">          </w:t>
      </w:r>
    </w:p>
    <w:p>
      <w:pPr>
        <w:pStyle w:val="4"/>
        <w:spacing w:before="156" w:beforeLines="50" w:after="156" w:afterLines="50"/>
        <w:jc w:val="center"/>
        <w:rPr>
          <w:rFonts w:ascii="仿宋_GB2312" w:eastAsia="仿宋_GB2312"/>
          <w:sz w:val="32"/>
          <w:szCs w:val="32"/>
        </w:rPr>
      </w:pPr>
      <w:r>
        <w:rPr>
          <w:rFonts w:hint="eastAsia" w:ascii="黑体" w:eastAsia="黑体"/>
          <w:bCs/>
          <w:sz w:val="44"/>
          <w:szCs w:val="44"/>
        </w:rPr>
        <w:t>关于印发《西北农林科技大学研究生学位论文开题论证管理规定》的通知</w:t>
      </w:r>
    </w:p>
    <w:p>
      <w:pPr>
        <w:spacing w:before="156" w:beforeLines="50" w:after="156" w:afterLines="50" w:line="600" w:lineRule="atLeast"/>
        <w:rPr>
          <w:rFonts w:ascii="仿宋_GB2312" w:eastAsia="仿宋_GB2312"/>
          <w:b/>
          <w:sz w:val="36"/>
          <w:szCs w:val="36"/>
        </w:rPr>
      </w:pPr>
      <w:r>
        <w:rPr>
          <w:rFonts w:hint="eastAsia" w:ascii="仿宋_GB2312" w:hAnsi="宋体" w:eastAsia="仿宋_GB2312"/>
          <w:sz w:val="32"/>
          <w:szCs w:val="32"/>
        </w:rPr>
        <w:t>各学院（系、所）：</w:t>
      </w:r>
      <w:r>
        <w:rPr>
          <w:rFonts w:hint="eastAsia" w:ascii="仿宋_GB2312" w:eastAsia="仿宋_GB2312"/>
          <w:sz w:val="32"/>
          <w:szCs w:val="32"/>
        </w:rPr>
        <w:br w:type="textWrapping"/>
      </w:r>
      <w:r>
        <w:rPr>
          <w:rFonts w:hint="eastAsia" w:ascii="仿宋_GB2312" w:hAnsi="宋体" w:eastAsia="仿宋_GB2312"/>
          <w:sz w:val="32"/>
          <w:szCs w:val="32"/>
        </w:rPr>
        <w:t xml:space="preserve">　　《西北农林科技大学研究生学位论文开题论证管理规定》经2017年12月20日校第十届学位评定委员会第十二次会议审议通过，现予以印发，请遵照执行。 </w:t>
      </w:r>
    </w:p>
    <w:p>
      <w:pPr>
        <w:spacing w:before="156" w:beforeLines="50" w:after="156" w:afterLines="50"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附件：《西北农林科技大学研究生学位论文开题论证管理规定》</w:t>
      </w:r>
    </w:p>
    <w:p>
      <w:pPr>
        <w:spacing w:before="156" w:beforeLines="50" w:after="156" w:afterLines="50" w:line="600" w:lineRule="atLeast"/>
        <w:ind w:firstLine="640" w:firstLineChars="200"/>
        <w:rPr>
          <w:rFonts w:ascii="仿宋_GB2312" w:hAnsi="宋体" w:eastAsia="仿宋_GB2312"/>
          <w:sz w:val="32"/>
          <w:szCs w:val="32"/>
        </w:rPr>
      </w:pPr>
      <w:r>
        <w:rPr>
          <w:rFonts w:ascii="宋体" w:cs="Tahoma"/>
          <w:color w:val="333333"/>
          <w:sz w:val="32"/>
          <w:szCs w:val="32"/>
        </w:rPr>
        <w:t>                   </w:t>
      </w:r>
      <w:r>
        <w:rPr>
          <w:rFonts w:ascii="宋体" w:hAnsi="宋体" w:cs="Tahoma"/>
          <w:color w:val="333333"/>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研究生院</w:t>
      </w:r>
      <w:r>
        <w:rPr>
          <w:rFonts w:ascii="仿宋_GB2312" w:hAnsi="宋体" w:eastAsia="仿宋_GB2312"/>
          <w:sz w:val="32"/>
          <w:szCs w:val="32"/>
        </w:rPr>
        <w:t>  </w:t>
      </w:r>
    </w:p>
    <w:p>
      <w:pPr>
        <w:spacing w:before="156" w:beforeLines="50" w:after="156" w:afterLines="50" w:line="600" w:lineRule="atLeast"/>
        <w:ind w:firstLine="640" w:firstLineChars="200"/>
        <w:rPr>
          <w:rFonts w:ascii="仿宋_GB2312" w:hAnsi="宋体" w:eastAsia="仿宋_GB2312"/>
          <w:sz w:val="32"/>
          <w:szCs w:val="32"/>
        </w:rPr>
      </w:pPr>
      <w:r>
        <w:rPr>
          <w:rFonts w:ascii="仿宋_GB2312" w:hAnsi="宋体" w:eastAsia="仿宋_GB2312"/>
          <w:sz w:val="32"/>
          <w:szCs w:val="32"/>
        </w:rPr>
        <w:t>                           20</w:t>
      </w:r>
      <w:r>
        <w:rPr>
          <w:rFonts w:hint="eastAsia" w:ascii="仿宋_GB2312" w:hAnsi="宋体" w:eastAsia="仿宋_GB2312"/>
          <w:sz w:val="32"/>
          <w:szCs w:val="32"/>
        </w:rPr>
        <w:t>18年1月4日</w:t>
      </w:r>
      <w:r>
        <w:rPr>
          <w:rFonts w:ascii="仿宋_GB2312" w:hAnsi="宋体" w:eastAsia="仿宋_GB2312"/>
          <w:sz w:val="32"/>
          <w:szCs w:val="32"/>
        </w:rPr>
        <w:t xml:space="preserve"> </w:t>
      </w:r>
    </w:p>
    <w:p>
      <w:pPr>
        <w:spacing w:line="520" w:lineRule="exact"/>
        <w:rPr>
          <w:rFonts w:ascii="仿宋_GB2312" w:eastAsia="仿宋_GB2312"/>
          <w:sz w:val="28"/>
          <w:szCs w:val="28"/>
        </w:rPr>
      </w:pPr>
      <w:r>
        <w:rPr>
          <w:rFonts w:ascii="仿宋_GB2312" w:eastAsia="仿宋_GB2312"/>
          <w:sz w:val="32"/>
          <w:szCs w:val="32"/>
        </w:rPr>
        <w:pict>
          <v:line id="_x0000_s1027" o:spid="_x0000_s1027" o:spt="20" style="position:absolute;left:0pt;margin-left:0pt;margin-top:2.75pt;height:0.55pt;width:442.6pt;z-index:251660288;mso-width-relative:page;mso-height-relative:page;" coordsize="21600,21600">
            <v:path arrowok="t"/>
            <v:fill focussize="0,0"/>
            <v:stroke weight="1pt"/>
            <v:imagedata o:title=""/>
            <o:lock v:ext="edit"/>
          </v:line>
        </w:pict>
      </w:r>
      <w:r>
        <w:rPr>
          <w:rFonts w:hint="eastAsia" w:ascii="仿宋_GB2312" w:eastAsia="仿宋_GB2312"/>
          <w:sz w:val="32"/>
          <w:szCs w:val="32"/>
        </w:rPr>
        <w:t xml:space="preserve">  </w:t>
      </w:r>
      <w:r>
        <w:rPr>
          <w:rFonts w:hint="eastAsia" w:ascii="仿宋_GB2312" w:eastAsia="仿宋_GB2312"/>
          <w:sz w:val="28"/>
          <w:szCs w:val="28"/>
        </w:rPr>
        <w:t>抄送：</w:t>
      </w:r>
      <w:r>
        <w:rPr>
          <w:rFonts w:hint="eastAsia" w:ascii="黑体" w:eastAsia="黑体"/>
          <w:sz w:val="28"/>
          <w:szCs w:val="28"/>
        </w:rPr>
        <w:t>有关处室。</w:t>
      </w:r>
    </w:p>
    <w:p>
      <w:pPr>
        <w:spacing w:line="520" w:lineRule="exact"/>
        <w:rPr>
          <w:rFonts w:ascii="仿宋_GB2312" w:eastAsia="仿宋_GB2312"/>
          <w:sz w:val="28"/>
          <w:szCs w:val="28"/>
        </w:rPr>
      </w:pPr>
      <w:r>
        <w:rPr>
          <w:rFonts w:ascii="仿宋_GB2312" w:eastAsia="仿宋_GB2312"/>
          <w:sz w:val="28"/>
          <w:szCs w:val="28"/>
        </w:rPr>
        <w:pict>
          <v:line id="_x0000_s1029" o:spid="_x0000_s1029" o:spt="20" style="position:absolute;left:0pt;margin-left:-1.65pt;margin-top:27.1pt;height:0.6pt;width:445.1pt;z-index:251662336;mso-width-relative:page;mso-height-relative:page;" coordsize="21600,21600">
            <v:path arrowok="t"/>
            <v:fill focussize="0,0"/>
            <v:stroke weight="1pt"/>
            <v:imagedata o:title=""/>
            <o:lock v:ext="edit"/>
          </v:line>
        </w:pict>
      </w:r>
      <w:r>
        <w:rPr>
          <w:rFonts w:ascii="仿宋_GB2312" w:eastAsia="仿宋_GB2312"/>
          <w:sz w:val="28"/>
          <w:szCs w:val="28"/>
        </w:rPr>
        <w:pict>
          <v:line id="_x0000_s1028" o:spid="_x0000_s1028" o:spt="20" style="position:absolute;left:0pt;flip:y;margin-left:-0.75pt;margin-top:1.75pt;height:0.35pt;width:443.35pt;z-index:251661312;mso-width-relative:page;mso-height-relative:page;" coordsize="21600,21600">
            <v:path arrowok="t"/>
            <v:fill focussize="0,0"/>
            <v:stroke/>
            <v:imagedata o:title=""/>
            <o:lock v:ext="edit"/>
          </v:line>
        </w:pict>
      </w:r>
      <w:r>
        <w:rPr>
          <w:rFonts w:hint="eastAsia" w:ascii="仿宋_GB2312" w:eastAsia="仿宋_GB2312"/>
          <w:sz w:val="28"/>
          <w:szCs w:val="28"/>
        </w:rPr>
        <w:t xml:space="preserve"> 西北农林科技大学研究生院            2018年1月4日印发</w:t>
      </w:r>
    </w:p>
    <w:p/>
    <w:p>
      <w:pPr>
        <w:rPr>
          <w:rFonts w:ascii="黑体" w:eastAsia="黑体"/>
          <w:sz w:val="32"/>
          <w:szCs w:val="32"/>
        </w:rPr>
        <w:sectPr>
          <w:pgSz w:w="11906" w:h="16838"/>
          <w:pgMar w:top="2098" w:right="1474" w:bottom="1985" w:left="1588" w:header="851" w:footer="992" w:gutter="0"/>
          <w:cols w:space="425" w:num="1"/>
          <w:docGrid w:type="lines" w:linePitch="312" w:charSpace="0"/>
        </w:sectPr>
      </w:pPr>
    </w:p>
    <w:p>
      <w:pPr>
        <w:pStyle w:val="2"/>
        <w:spacing w:before="360" w:after="240"/>
      </w:pPr>
      <w:bookmarkStart w:id="0" w:name="_Toc501471357"/>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w:t>
      </w:r>
      <w:r>
        <w:rPr>
          <w:rFonts w:hint="eastAsia" w:ascii="仿宋_GB2312" w:eastAsia="仿宋_GB2312" w:hAnsiTheme="majorEastAsia"/>
          <w:color w:val="000000" w:themeColor="text1"/>
          <w:sz w:val="32"/>
          <w:szCs w:val="32"/>
        </w:rPr>
        <w:t>学位授权点负责人审核，</w:t>
      </w:r>
      <w:r>
        <w:rPr>
          <w:rFonts w:hint="eastAsia" w:ascii="仿宋_GB2312" w:eastAsia="仿宋_GB2312" w:hAnsiTheme="majorEastAsia"/>
          <w:sz w:val="32"/>
          <w:szCs w:val="32"/>
        </w:rPr>
        <w:t>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类别（领域）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开题论证小组组长姓名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66"/>
        <w:gridCol w:w="241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pct"/>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085" w:type="pct"/>
            <w:tcBorders>
              <w:top w:val="single" w:color="auto" w:sz="12" w:space="0"/>
            </w:tcBorders>
            <w:vAlign w:val="center"/>
          </w:tcPr>
          <w:p>
            <w:pPr>
              <w:spacing w:line="280" w:lineRule="exact"/>
              <w:jc w:val="center"/>
              <w:rPr>
                <w:color w:val="000000" w:themeColor="text1"/>
              </w:rPr>
            </w:pPr>
          </w:p>
        </w:tc>
        <w:tc>
          <w:tcPr>
            <w:tcW w:w="1335" w:type="pct"/>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1516" w:type="pct"/>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65" w:type="pct"/>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085" w:type="pct"/>
            <w:tcBorders>
              <w:top w:val="single" w:color="auto" w:sz="4" w:space="0"/>
            </w:tcBorders>
            <w:vAlign w:val="center"/>
          </w:tcPr>
          <w:p>
            <w:pPr>
              <w:spacing w:line="280" w:lineRule="exact"/>
              <w:jc w:val="center"/>
              <w:rPr>
                <w:color w:val="000000" w:themeColor="text1"/>
              </w:rPr>
            </w:pPr>
          </w:p>
        </w:tc>
        <w:tc>
          <w:tcPr>
            <w:tcW w:w="1335" w:type="pct"/>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1516" w:type="pct"/>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5" w:type="pct"/>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085" w:type="pct"/>
            <w:vAlign w:val="center"/>
          </w:tcPr>
          <w:p>
            <w:pPr>
              <w:spacing w:line="280" w:lineRule="exact"/>
              <w:jc w:val="center"/>
              <w:rPr>
                <w:color w:val="000000" w:themeColor="text1"/>
              </w:rPr>
            </w:pPr>
          </w:p>
        </w:tc>
        <w:tc>
          <w:tcPr>
            <w:tcW w:w="1335" w:type="pct"/>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1516" w:type="pct"/>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9" w:type="pct"/>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类别（领域）</w:t>
            </w:r>
          </w:p>
        </w:tc>
        <w:tc>
          <w:tcPr>
            <w:tcW w:w="2851" w:type="pct"/>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3" w:hRule="atLeast"/>
        </w:trPr>
        <w:tc>
          <w:tcPr>
            <w:tcW w:w="5000" w:type="pct"/>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bookmarkStart w:id="1" w:name="_GoBack"/>
            <w:bookmarkEnd w:id="1"/>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5000" w:type="pct"/>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0"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5000" w:type="pct"/>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25DA"/>
    <w:rsid w:val="000F70AE"/>
    <w:rsid w:val="001A7C40"/>
    <w:rsid w:val="00205C39"/>
    <w:rsid w:val="002A25DA"/>
    <w:rsid w:val="002B7F3D"/>
    <w:rsid w:val="00332FD9"/>
    <w:rsid w:val="00362E23"/>
    <w:rsid w:val="003C64C7"/>
    <w:rsid w:val="004725A4"/>
    <w:rsid w:val="008401AF"/>
    <w:rsid w:val="009C3AD4"/>
    <w:rsid w:val="00B60432"/>
    <w:rsid w:val="00BD1FEF"/>
    <w:rsid w:val="00DF316C"/>
    <w:rsid w:val="00E7446B"/>
    <w:rsid w:val="50A6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iPriority w:val="0"/>
    <w:pPr>
      <w:spacing w:line="500" w:lineRule="exact"/>
      <w:ind w:firstLine="560" w:firstLineChars="200"/>
    </w:pPr>
    <w:rPr>
      <w:sz w:val="28"/>
    </w:rPr>
  </w:style>
  <w:style w:type="paragraph" w:styleId="4">
    <w:name w:val="Plain Text"/>
    <w:basedOn w:val="1"/>
    <w:link w:val="12"/>
    <w:qFormat/>
    <w:uiPriority w:val="0"/>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页眉 字符"/>
    <w:basedOn w:val="9"/>
    <w:link w:val="6"/>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纯文本 字符"/>
    <w:basedOn w:val="9"/>
    <w:link w:val="4"/>
    <w:qFormat/>
    <w:uiPriority w:val="0"/>
    <w:rPr>
      <w:rFonts w:ascii="宋体" w:hAnsi="Courier New" w:eastAsia="宋体" w:cs="Courier New"/>
      <w:szCs w:val="21"/>
    </w:rPr>
  </w:style>
  <w:style w:type="character" w:customStyle="1" w:styleId="13">
    <w:name w:val="标题 1 字符"/>
    <w:basedOn w:val="9"/>
    <w:link w:val="2"/>
    <w:qFormat/>
    <w:uiPriority w:val="99"/>
    <w:rPr>
      <w:rFonts w:ascii="Times New Roman" w:hAnsi="Times New Roman" w:eastAsia="方正小标宋简体" w:cs="Times New Roman"/>
      <w:bCs/>
      <w:kern w:val="0"/>
      <w:sz w:val="44"/>
      <w:szCs w:val="30"/>
    </w:rPr>
  </w:style>
  <w:style w:type="character" w:customStyle="1" w:styleId="14">
    <w:name w:val="正文文本缩进 字符"/>
    <w:basedOn w:val="9"/>
    <w:link w:val="3"/>
    <w:qFormat/>
    <w:uiPriority w:val="0"/>
    <w:rPr>
      <w:rFonts w:ascii="Times New Roman" w:hAnsi="Times New Roman" w:eastAsia="宋体" w:cs="Times New Roman"/>
      <w:sz w:val="28"/>
      <w:szCs w:val="24"/>
    </w:rPr>
  </w:style>
  <w:style w:type="character" w:customStyle="1" w:styleId="15">
    <w:name w:val="HTML 预设格式 字符"/>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nwsuaf</Company>
  <Pages>9</Pages>
  <Words>486</Words>
  <Characters>2774</Characters>
  <Lines>23</Lines>
  <Paragraphs>6</Paragraphs>
  <TotalTime>10</TotalTime>
  <ScaleCrop>false</ScaleCrop>
  <LinksUpToDate>false</LinksUpToDate>
  <CharactersWithSpaces>3254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2018-01-04T05:14:00Z</dcterms:created>
  <dc:creator>刘海斌</dc:creator>
  <cp:lastModifiedBy>丁小霞</cp:lastModifiedBy>
  <dcterms:modified xsi:type="dcterms:W3CDTF">2021-11-10T02:35:43Z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946A1377A8EA4756BFC13D65B0972DBC</vt:lpwstr>
  </property>
</Properties>
</file>