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3F" w:rsidRDefault="00867018">
      <w:pPr>
        <w:tabs>
          <w:tab w:val="left" w:pos="567"/>
        </w:tabs>
        <w:spacing w:line="520" w:lineRule="exact"/>
        <w:outlineLvl w:val="1"/>
        <w:rPr>
          <w:rFonts w:eastAsia="仿宋_GB2312"/>
          <w:b/>
          <w:color w:val="000000" w:themeColor="text1"/>
          <w:sz w:val="24"/>
        </w:rPr>
      </w:pPr>
      <w:r>
        <w:rPr>
          <w:rFonts w:eastAsia="仿宋_GB2312" w:hint="eastAsia"/>
          <w:b/>
          <w:color w:val="000000" w:themeColor="text1"/>
          <w:sz w:val="24"/>
        </w:rPr>
        <w:t>附件</w:t>
      </w:r>
      <w:r>
        <w:rPr>
          <w:rFonts w:eastAsia="仿宋_GB2312"/>
          <w:b/>
          <w:color w:val="000000" w:themeColor="text1"/>
          <w:sz w:val="24"/>
        </w:rPr>
        <w:t>4</w:t>
      </w:r>
      <w:r>
        <w:rPr>
          <w:rFonts w:eastAsia="仿宋_GB2312" w:hint="eastAsia"/>
          <w:b/>
          <w:color w:val="000000" w:themeColor="text1"/>
          <w:sz w:val="24"/>
        </w:rPr>
        <w:t>：</w:t>
      </w:r>
    </w:p>
    <w:p w:rsidR="00215E3F" w:rsidRDefault="00867018">
      <w:pPr>
        <w:tabs>
          <w:tab w:val="left" w:pos="567"/>
        </w:tabs>
        <w:spacing w:line="520" w:lineRule="exact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科研能力综合考查表（满分50分）</w:t>
      </w:r>
    </w:p>
    <w:p w:rsidR="00867018" w:rsidRPr="00867018" w:rsidRDefault="00867018" w:rsidP="00867018">
      <w:pPr>
        <w:tabs>
          <w:tab w:val="center" w:pos="5029"/>
          <w:tab w:val="left" w:pos="5460"/>
          <w:tab w:val="left" w:pos="7695"/>
        </w:tabs>
        <w:spacing w:line="540" w:lineRule="exact"/>
        <w:ind w:right="844"/>
        <w:jc w:val="center"/>
        <w:rPr>
          <w:rFonts w:ascii="仿宋_GB2312" w:eastAsia="仿宋_GB2312" w:hAnsi="仿宋"/>
          <w:b/>
          <w:color w:val="000000" w:themeColor="text1"/>
          <w:szCs w:val="21"/>
        </w:rPr>
      </w:pPr>
      <w:r>
        <w:rPr>
          <w:rFonts w:ascii="仿宋_GB2312" w:eastAsia="仿宋_GB2312" w:hAnsi="仿宋" w:hint="eastAsia"/>
          <w:b/>
          <w:color w:val="000000" w:themeColor="text1"/>
          <w:szCs w:val="21"/>
        </w:rPr>
        <w:t xml:space="preserve"> </w:t>
      </w:r>
      <w:r>
        <w:rPr>
          <w:rFonts w:ascii="仿宋_GB2312" w:eastAsia="仿宋_GB2312" w:hAnsi="仿宋"/>
          <w:b/>
          <w:color w:val="000000" w:themeColor="text1"/>
          <w:szCs w:val="21"/>
        </w:rPr>
        <w:t xml:space="preserve">                                                       </w:t>
      </w:r>
      <w:r w:rsidRPr="00867018">
        <w:rPr>
          <w:rFonts w:ascii="仿宋_GB2312" w:eastAsia="仿宋_GB2312" w:hAnsi="仿宋" w:hint="eastAsia"/>
          <w:b/>
          <w:color w:val="000000" w:themeColor="text1"/>
          <w:szCs w:val="21"/>
        </w:rPr>
        <w:t>评委签名：</w:t>
      </w:r>
    </w:p>
    <w:tbl>
      <w:tblPr>
        <w:tblpPr w:leftFromText="180" w:rightFromText="180" w:vertAnchor="text" w:horzAnchor="margin" w:tblpY="242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24"/>
        <w:gridCol w:w="1366"/>
        <w:gridCol w:w="1390"/>
        <w:gridCol w:w="1071"/>
        <w:gridCol w:w="1134"/>
        <w:gridCol w:w="1134"/>
        <w:gridCol w:w="1212"/>
      </w:tblGrid>
      <w:tr w:rsidR="00215E3F">
        <w:trPr>
          <w:cantSplit/>
          <w:trHeight w:val="98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215E3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215E3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color w:val="000000" w:themeColor="text1"/>
                <w:szCs w:val="21"/>
              </w:rPr>
              <w:t>专业班级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215E3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</w:p>
        </w:tc>
      </w:tr>
      <w:tr w:rsidR="00215E3F">
        <w:trPr>
          <w:cantSplit/>
          <w:trHeight w:val="973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color w:val="000000" w:themeColor="text1"/>
                <w:szCs w:val="21"/>
              </w:rPr>
              <w:t>考查内容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color w:val="000000" w:themeColor="text1"/>
                <w:szCs w:val="21"/>
              </w:rPr>
              <w:t>时间要求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color w:val="000000" w:themeColor="text1"/>
                <w:szCs w:val="21"/>
              </w:rPr>
              <w:t>分值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color w:val="000000" w:themeColor="text1"/>
                <w:szCs w:val="21"/>
              </w:rPr>
              <w:t>打分</w:t>
            </w:r>
          </w:p>
        </w:tc>
      </w:tr>
      <w:tr w:rsidR="00215E3F" w:rsidTr="00867018">
        <w:trPr>
          <w:cantSplit/>
          <w:trHeight w:hRule="exact" w:val="1152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eastAsia="仿宋_GB2312" w:hAnsi="仿宋"/>
                <w:color w:val="000000" w:themeColor="text1"/>
                <w:szCs w:val="21"/>
                <w:lang w:val="en-GB"/>
              </w:rPr>
            </w:pPr>
            <w:bookmarkStart w:id="0" w:name="_Hlk51933325"/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1.外语水平（思维敏捷程度、言语理解和言语表达能力）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color w:val="000000" w:themeColor="text1"/>
                <w:szCs w:val="21"/>
                <w:lang w:val="en-GB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  <w:lang w:val="en-GB"/>
              </w:rPr>
              <w:t>2分钟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8分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215E3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</w:tr>
      <w:tr w:rsidR="00215E3F">
        <w:trPr>
          <w:cantSplit/>
          <w:trHeight w:hRule="exact" w:val="1418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2.科研规划</w:t>
            </w:r>
            <w:r w:rsidR="00755488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（包含科研背景介绍等）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4分钟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25分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215E3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</w:tr>
      <w:tr w:rsidR="00215E3F">
        <w:trPr>
          <w:cantSplit/>
          <w:trHeight w:hRule="exact" w:val="1418"/>
        </w:trPr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3.专业知识、思考问题的深度、广度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3分钟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15分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215E3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  <w:bookmarkEnd w:id="0"/>
      </w:tr>
      <w:tr w:rsidR="00215E3F" w:rsidTr="00867018">
        <w:trPr>
          <w:cantSplit/>
          <w:trHeight w:hRule="exact" w:val="1279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4.社会服务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参军入伍服兵役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1"/>
                <w:lang w:val="en-GB"/>
              </w:rPr>
              <w:t>1分钟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1分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215E3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</w:p>
        </w:tc>
      </w:tr>
      <w:tr w:rsidR="00215E3F" w:rsidTr="00867018">
        <w:trPr>
          <w:cantSplit/>
          <w:trHeight w:hRule="exact" w:val="1283"/>
        </w:trPr>
        <w:tc>
          <w:tcPr>
            <w:tcW w:w="10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215E3F">
            <w:pPr>
              <w:widowControl/>
              <w:jc w:val="left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有参加志愿者服务、到国际组织实习等经历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215E3F">
            <w:pPr>
              <w:widowControl/>
              <w:jc w:val="left"/>
              <w:rPr>
                <w:rFonts w:ascii="仿宋_GB2312" w:eastAsia="仿宋_GB2312" w:hAnsi="仿宋"/>
                <w:bCs/>
                <w:color w:val="000000" w:themeColor="text1"/>
                <w:szCs w:val="21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1分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215E3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</w:p>
        </w:tc>
      </w:tr>
      <w:tr w:rsidR="00215E3F">
        <w:trPr>
          <w:cantSplit/>
          <w:trHeight w:hRule="exact" w:val="1418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32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color w:val="000000" w:themeColor="text1"/>
                <w:szCs w:val="21"/>
              </w:rPr>
              <w:t>总评得分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3F" w:rsidRDefault="00215E3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</w:tc>
      </w:tr>
      <w:tr w:rsidR="00215E3F">
        <w:trPr>
          <w:cantSplit/>
          <w:trHeight w:val="838"/>
        </w:trPr>
        <w:tc>
          <w:tcPr>
            <w:tcW w:w="87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7018" w:rsidRDefault="00867018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lef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注：社会服务主要指参军入伍服兵役、参加志愿者服务、到国际组织实习活动。有参军入伍服兵役者一次性加满1分；有到国际组织实习经历者一次性加满1分；参加志愿者服务每次加0.5分，加满1分为止。（以上均需提供相关证明）</w:t>
            </w:r>
          </w:p>
        </w:tc>
      </w:tr>
    </w:tbl>
    <w:p w:rsidR="00215E3F" w:rsidRDefault="00215E3F" w:rsidP="00867018"/>
    <w:sectPr w:rsidR="00215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25B" w:rsidRDefault="00C2625B" w:rsidP="00755488">
      <w:r>
        <w:separator/>
      </w:r>
    </w:p>
  </w:endnote>
  <w:endnote w:type="continuationSeparator" w:id="0">
    <w:p w:rsidR="00C2625B" w:rsidRDefault="00C2625B" w:rsidP="0075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25B" w:rsidRDefault="00C2625B" w:rsidP="00755488">
      <w:r>
        <w:separator/>
      </w:r>
    </w:p>
  </w:footnote>
  <w:footnote w:type="continuationSeparator" w:id="0">
    <w:p w:rsidR="00C2625B" w:rsidRDefault="00C2625B" w:rsidP="0075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3F"/>
    <w:rsid w:val="00215E3F"/>
    <w:rsid w:val="00755488"/>
    <w:rsid w:val="00867018"/>
    <w:rsid w:val="00C2625B"/>
    <w:rsid w:val="40A5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8B7991"/>
  <w15:docId w15:val="{8A9F8846-59B0-4E77-AA90-24DE2866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5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548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55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548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</cp:lastModifiedBy>
  <cp:revision>3</cp:revision>
  <dcterms:created xsi:type="dcterms:W3CDTF">2021-09-15T09:46:00Z</dcterms:created>
  <dcterms:modified xsi:type="dcterms:W3CDTF">2022-09-20T02:48:00Z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3B9C96809BC742ADA8C988236C78ABBD</vt:lpwstr>
  </property>
</Properties>
</file>