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附件</w:t>
      </w:r>
      <w:r>
        <w:rPr>
          <w:rFonts w:ascii="仿宋_GB2312" w:hAnsi="Times New Roman" w:eastAsia="仿宋_GB2312" w:cs="Times New Roman"/>
          <w:b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Times New Roman" w:eastAsia="仿宋_GB2312" w:cs="Times New Roman"/>
          <w:b/>
          <w:sz w:val="20"/>
          <w:szCs w:val="32"/>
        </w:rPr>
      </w:pPr>
      <w:r>
        <w:rPr>
          <w:rFonts w:hint="eastAsia" w:ascii="仿宋_GB2312" w:hAnsi="Times New Roman" w:eastAsia="仿宋_GB2312" w:cs="Times New Roman"/>
          <w:b/>
          <w:sz w:val="36"/>
          <w:szCs w:val="32"/>
        </w:rPr>
        <w:t>2019届毕业论文（设计）评定及写作存档要求</w:t>
      </w:r>
    </w:p>
    <w:p>
      <w:pPr>
        <w:adjustRightInd w:val="0"/>
        <w:snapToGrid w:val="0"/>
        <w:spacing w:line="560" w:lineRule="exact"/>
        <w:ind w:firstLine="402" w:firstLineChars="200"/>
        <w:rPr>
          <w:rFonts w:ascii="仿宋_GB2312" w:hAnsi="Times New Roman" w:eastAsia="仿宋_GB2312" w:cs="Times New Roman"/>
          <w:b/>
          <w:sz w:val="20"/>
          <w:szCs w:val="32"/>
        </w:rPr>
      </w:pPr>
    </w:p>
    <w:p>
      <w:pPr>
        <w:keepNext/>
        <w:keepLines/>
        <w:adjustRightInd w:val="0"/>
        <w:snapToGrid w:val="0"/>
        <w:spacing w:line="560" w:lineRule="exact"/>
        <w:ind w:firstLine="643" w:firstLineChars="200"/>
        <w:outlineLvl w:val="1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1.毕业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论文（设计）评定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要求</w:t>
      </w:r>
    </w:p>
    <w:p>
      <w:pPr>
        <w:keepNext/>
        <w:keepLines/>
        <w:adjustRightInd w:val="0"/>
        <w:snapToGrid w:val="0"/>
        <w:spacing w:line="600" w:lineRule="exact"/>
        <w:ind w:firstLine="800" w:firstLineChars="250"/>
        <w:outlineLvl w:val="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毕业论文（设计）的总评成绩按优秀（90—100分）、良好（80—89分）、中等（70—79分）、及格（60—69分）、不及格（60分以下）五级评分，各答辩小组评为优秀的毕业论文（设计）数量不超过答辩学生人数的15%，良好的不超过45%。</w:t>
      </w:r>
    </w:p>
    <w:p>
      <w:pPr>
        <w:keepNext/>
        <w:keepLines/>
        <w:adjustRightInd w:val="0"/>
        <w:snapToGrid w:val="0"/>
        <w:spacing w:line="560" w:lineRule="exact"/>
        <w:ind w:firstLine="643" w:firstLineChars="200"/>
        <w:outlineLvl w:val="1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2.毕业论文写作存档要求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（1）学生根据本科毕业论文（设计）写作规范及Word样例撰写，推荐使用的LaTeX排版，模板及样例。答辩</w:t>
      </w:r>
      <w:r>
        <w:rPr>
          <w:rFonts w:ascii="仿宋_GB2312" w:hAnsi="Times New Roman" w:eastAsia="仿宋_GB2312" w:cs="Times New Roman"/>
          <w:sz w:val="32"/>
          <w:szCs w:val="32"/>
        </w:rPr>
        <w:t>后，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论文修改由指导老师审核通过后，然后用浅绿色羊皮150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、160克纸装订，6月21日前提交导师。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）6月23日前，各系（部）整理提交学生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的存档论文及答辩过程材料。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纸质材料提交办法：将每个学生的过程材料按毕业论文档案目录顺序排好，左边订两针后夹在毕业论文封皮下，论文按学号由小到大顺序排好交至教学办。</w:t>
      </w:r>
    </w:p>
    <w:p>
      <w:pPr>
        <w:ind w:firstLine="640" w:firstLineChars="200"/>
      </w:pPr>
      <w:r>
        <w:rPr>
          <w:rFonts w:hint="eastAsia" w:ascii="仿宋_GB2312" w:hAnsi="Times New Roman" w:eastAsia="仿宋_GB2312" w:cs="Times New Roman"/>
          <w:sz w:val="32"/>
          <w:szCs w:val="32"/>
        </w:rPr>
        <w:t>电子材料提交办法：将每个学生的电子材料（论文、答辩PPT、演示视频、成果等）以“学号姓名-导师姓名”命名压缩，以答辩组为单位汇总后统一交至教学办。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C6"/>
    <w:rsid w:val="0005064E"/>
    <w:rsid w:val="00150503"/>
    <w:rsid w:val="0017503A"/>
    <w:rsid w:val="00226D05"/>
    <w:rsid w:val="002B2832"/>
    <w:rsid w:val="003507AF"/>
    <w:rsid w:val="0040282C"/>
    <w:rsid w:val="004359AC"/>
    <w:rsid w:val="00616355"/>
    <w:rsid w:val="00647FC6"/>
    <w:rsid w:val="00681A32"/>
    <w:rsid w:val="0078164A"/>
    <w:rsid w:val="007A7A64"/>
    <w:rsid w:val="007C1011"/>
    <w:rsid w:val="0083392E"/>
    <w:rsid w:val="00996091"/>
    <w:rsid w:val="00AB04C3"/>
    <w:rsid w:val="00AF6B6A"/>
    <w:rsid w:val="00C652A5"/>
    <w:rsid w:val="00ED4071"/>
    <w:rsid w:val="00FF6E28"/>
    <w:rsid w:val="22A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8</TotalTime>
  <ScaleCrop>false</ScaleCrop>
  <LinksUpToDate>false</LinksUpToDate>
  <CharactersWithSpaces>455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2019-05-17T02:36:00Z</dcterms:created>
  <dc:creator>lgz</dc:creator>
  <cp:lastModifiedBy>admin</cp:lastModifiedBy>
  <dcterms:modified xsi:type="dcterms:W3CDTF">2019-06-17T23:49:12Z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