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仿宋_GB2312" w:hAnsi="Times New Roman" w:eastAsia="仿宋_GB2312"/>
          <w:b/>
        </w:rPr>
      </w:pPr>
      <w:r>
        <w:rPr>
          <w:rFonts w:hint="eastAsia" w:ascii="仿宋_GB2312" w:hAnsi="Times New Roman" w:eastAsia="仿宋_GB2312"/>
          <w:b/>
        </w:rPr>
        <w:t>附件2：</w:t>
      </w:r>
    </w:p>
    <w:p>
      <w:pPr>
        <w:ind w:firstLine="0" w:firstLineChars="0"/>
        <w:jc w:val="center"/>
        <w:rPr>
          <w:rFonts w:ascii="仿宋_GB2312" w:hAnsi="Times New Roman" w:eastAsia="仿宋_GB2312"/>
          <w:b/>
        </w:rPr>
      </w:pPr>
      <w:bookmarkStart w:id="0" w:name="_GoBack"/>
      <w:bookmarkEnd w:id="0"/>
      <w:r>
        <w:rPr>
          <w:rFonts w:hint="eastAsia" w:ascii="仿宋_GB2312" w:hAnsi="Times New Roman" w:eastAsia="仿宋_GB2312"/>
          <w:b/>
        </w:rPr>
        <w:t>信息工程学院2019届毕业答辩过程要求</w:t>
      </w:r>
    </w:p>
    <w:p>
      <w:pPr>
        <w:pStyle w:val="7"/>
        <w:spacing w:before="0" w:after="0"/>
        <w:ind w:firstLine="640" w:firstLineChars="200"/>
        <w:rPr>
          <w:rFonts w:ascii="仿宋_GB2312" w:hAnsi="Times New Roman" w:eastAsia="仿宋_GB2312"/>
        </w:rPr>
      </w:pPr>
      <w:r>
        <w:rPr>
          <w:rFonts w:hint="eastAsia" w:ascii="仿宋_GB2312" w:hAnsi="Times New Roman" w:eastAsia="仿宋_GB2312"/>
        </w:rPr>
        <w:t>1. 答辩过程对教师与学生的要求</w:t>
      </w:r>
    </w:p>
    <w:p>
      <w:pPr>
        <w:rPr>
          <w:rFonts w:ascii="仿宋_GB2312" w:hAnsi="Times New Roman" w:eastAsia="仿宋_GB2312"/>
        </w:rPr>
      </w:pPr>
      <w:r>
        <w:rPr>
          <w:rFonts w:hint="eastAsia" w:ascii="仿宋_GB2312" w:hAnsi="Times New Roman" w:eastAsia="仿宋_GB2312"/>
        </w:rPr>
        <w:t>（1）着装要求</w:t>
      </w:r>
    </w:p>
    <w:p>
      <w:pPr>
        <w:rPr>
          <w:rFonts w:ascii="仿宋_GB2312" w:hAnsi="Times New Roman" w:eastAsia="仿宋_GB2312"/>
        </w:rPr>
      </w:pPr>
      <w:r>
        <w:rPr>
          <w:rFonts w:hint="eastAsia" w:ascii="仿宋_GB2312" w:hAnsi="Times New Roman" w:eastAsia="仿宋_GB2312"/>
        </w:rPr>
        <w:t>教师与学生着装要整洁、文雅、大方。</w:t>
      </w:r>
    </w:p>
    <w:p>
      <w:pPr>
        <w:rPr>
          <w:rFonts w:ascii="仿宋_GB2312" w:hAnsi="Times New Roman" w:eastAsia="仿宋_GB2312"/>
        </w:rPr>
      </w:pPr>
      <w:r>
        <w:rPr>
          <w:rFonts w:hint="eastAsia" w:ascii="仿宋_GB2312" w:hAnsi="Times New Roman" w:eastAsia="仿宋_GB2312"/>
        </w:rPr>
        <w:t>（2）纪律要求</w:t>
      </w:r>
    </w:p>
    <w:p>
      <w:pPr>
        <w:rPr>
          <w:rFonts w:ascii="仿宋_GB2312" w:hAnsi="Times New Roman" w:eastAsia="仿宋_GB2312"/>
        </w:rPr>
      </w:pPr>
      <w:r>
        <w:rPr>
          <w:rFonts w:hint="eastAsia" w:ascii="仿宋_GB2312" w:hAnsi="Times New Roman" w:eastAsia="仿宋_GB2312"/>
        </w:rPr>
        <w:t>教师与学生须按时参加答辩，有事不能参加答辩者，须提前办理请假手续，各答辩组做好教师出席和学生考勤工作。</w:t>
      </w:r>
    </w:p>
    <w:p>
      <w:pPr>
        <w:rPr>
          <w:rFonts w:ascii="仿宋_GB2312" w:hAnsi="Times New Roman" w:eastAsia="仿宋_GB2312"/>
        </w:rPr>
      </w:pPr>
      <w:r>
        <w:rPr>
          <w:rFonts w:hint="eastAsia" w:ascii="仿宋_GB2312" w:hAnsi="Times New Roman" w:eastAsia="仿宋_GB2312"/>
        </w:rPr>
        <w:t>（3）请假手续办理</w:t>
      </w:r>
    </w:p>
    <w:p>
      <w:pPr>
        <w:rPr>
          <w:rFonts w:ascii="仿宋_GB2312" w:hAnsi="Times New Roman" w:eastAsia="仿宋_GB2312"/>
        </w:rPr>
      </w:pPr>
      <w:r>
        <w:rPr>
          <w:rFonts w:hint="eastAsia" w:ascii="仿宋_GB2312" w:hAnsi="Times New Roman" w:eastAsia="仿宋_GB2312"/>
        </w:rPr>
        <w:t>答辩期间，若教师或学生有事，须提前向所在答辩组组长请假，以便协调安排，保证每个学生答辩期间有5名评委在场。</w:t>
      </w:r>
    </w:p>
    <w:p>
      <w:pPr>
        <w:pStyle w:val="7"/>
        <w:spacing w:before="0" w:after="0"/>
        <w:ind w:firstLine="640" w:firstLineChars="200"/>
        <w:rPr>
          <w:rFonts w:ascii="仿宋_GB2312" w:hAnsi="Times New Roman" w:eastAsia="仿宋_GB2312"/>
        </w:rPr>
      </w:pPr>
      <w:r>
        <w:rPr>
          <w:rFonts w:hint="eastAsia" w:ascii="仿宋_GB2312" w:hAnsi="Times New Roman" w:eastAsia="仿宋_GB2312"/>
        </w:rPr>
        <w:t>2. 答辩过程记录要求</w:t>
      </w:r>
    </w:p>
    <w:p>
      <w:pPr>
        <w:rPr>
          <w:rFonts w:ascii="仿宋_GB2312" w:hAnsi="Times New Roman" w:eastAsia="仿宋_GB2312"/>
        </w:rPr>
      </w:pPr>
      <w:r>
        <w:rPr>
          <w:rFonts w:hint="eastAsia" w:ascii="仿宋_GB2312" w:hAnsi="Times New Roman" w:eastAsia="仿宋_GB2312"/>
        </w:rPr>
        <w:t>（1）所有材料填写统一使用蓝黑色中性笔，字体要工整，所有答辩用表中学生的毕业设计题目要与其论文封面的题目保持一致。</w:t>
      </w:r>
    </w:p>
    <w:p>
      <w:pPr>
        <w:rPr>
          <w:rFonts w:ascii="仿宋_GB2312" w:hAnsi="Times New Roman" w:eastAsia="仿宋_GB2312"/>
        </w:rPr>
      </w:pPr>
      <w:r>
        <w:rPr>
          <w:rFonts w:hint="eastAsia" w:ascii="仿宋_GB2312" w:hAnsi="Times New Roman" w:eastAsia="仿宋_GB2312"/>
        </w:rPr>
        <w:t>（2）答辩委员在填写打分表时，学生基本信息（以学院提供的为准，切勿改动），尤其是学号要填写准确。</w:t>
      </w:r>
    </w:p>
    <w:p>
      <w:pPr>
        <w:rPr>
          <w:rFonts w:ascii="仿宋_GB2312" w:hAnsi="Times New Roman" w:eastAsia="仿宋_GB2312"/>
        </w:rPr>
      </w:pPr>
      <w:r>
        <w:rPr>
          <w:rFonts w:hint="eastAsia" w:ascii="仿宋_GB2312" w:hAnsi="Times New Roman" w:eastAsia="仿宋_GB2312"/>
        </w:rPr>
        <w:t>（3）答辩小组秘书在作答辩记录表时，记录要详实，要能反映“答”与“辩”的过程。</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40ED4"/>
    <w:rsid w:val="005B381B"/>
    <w:rsid w:val="00622261"/>
    <w:rsid w:val="00ED5BD2"/>
    <w:rsid w:val="0B82435E"/>
    <w:rsid w:val="3FB10B63"/>
    <w:rsid w:val="4E24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640" w:firstLineChars="200"/>
      <w:jc w:val="both"/>
    </w:pPr>
    <w:rPr>
      <w:rFonts w:ascii="仿宋" w:hAnsi="仿宋" w:eastAsia="仿宋" w:cs="Times New Roman"/>
      <w:kern w:val="2"/>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b/>
      <w:bCs/>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pacing w:line="240" w:lineRule="atLeast"/>
      <w:jc w:val="left"/>
    </w:pPr>
    <w:rPr>
      <w:sz w:val="18"/>
      <w:szCs w:val="18"/>
    </w:rPr>
  </w:style>
  <w:style w:type="paragraph" w:styleId="4">
    <w:name w:val="header"/>
    <w:basedOn w:val="1"/>
    <w:link w:val="8"/>
    <w:uiPriority w:val="0"/>
    <w:pPr>
      <w:pBdr>
        <w:bottom w:val="single" w:color="auto" w:sz="6" w:space="1"/>
      </w:pBdr>
      <w:tabs>
        <w:tab w:val="center" w:pos="4153"/>
        <w:tab w:val="right" w:pos="8306"/>
      </w:tabs>
      <w:spacing w:line="240" w:lineRule="atLeast"/>
      <w:jc w:val="center"/>
    </w:pPr>
    <w:rPr>
      <w:sz w:val="18"/>
      <w:szCs w:val="18"/>
    </w:rPr>
  </w:style>
  <w:style w:type="paragraph" w:customStyle="1" w:styleId="7">
    <w:name w:val="标题2"/>
    <w:basedOn w:val="2"/>
    <w:next w:val="1"/>
    <w:qFormat/>
    <w:uiPriority w:val="0"/>
    <w:pPr>
      <w:spacing w:before="360" w:line="600" w:lineRule="exact"/>
      <w:ind w:firstLine="0" w:firstLineChars="0"/>
    </w:pPr>
    <w:rPr>
      <w:rFonts w:ascii="楷体" w:hAnsi="楷体" w:eastAsia="楷体"/>
      <w:b w:val="0"/>
    </w:rPr>
  </w:style>
  <w:style w:type="character" w:customStyle="1" w:styleId="8">
    <w:name w:val="页眉 Char"/>
    <w:basedOn w:val="6"/>
    <w:link w:val="4"/>
    <w:uiPriority w:val="0"/>
    <w:rPr>
      <w:rFonts w:ascii="仿宋" w:hAnsi="仿宋" w:eastAsia="仿宋"/>
      <w:kern w:val="2"/>
      <w:sz w:val="18"/>
      <w:szCs w:val="18"/>
    </w:rPr>
  </w:style>
  <w:style w:type="character" w:customStyle="1" w:styleId="9">
    <w:name w:val="页脚 Char"/>
    <w:basedOn w:val="6"/>
    <w:link w:val="3"/>
    <w:uiPriority w:val="0"/>
    <w:rPr>
      <w:rFonts w:ascii="仿宋" w:hAnsi="仿宋"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298</Characters>
  <Lines>2</Lines>
  <Paragraphs>1</Paragraphs>
  <TotalTime>1</TotalTime>
  <ScaleCrop>false</ScaleCrop>
  <LinksUpToDate>false</LinksUpToDate>
  <CharactersWithSpaces>349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2019-05-20T00:34:00Z</dcterms:created>
  <dc:creator>admin</dc:creator>
  <cp:lastModifiedBy>admin</cp:lastModifiedBy>
  <dcterms:modified xsi:type="dcterms:W3CDTF">2019-05-20T01:29:53Z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